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object w:dxaOrig="768" w:dyaOrig="1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pt" o:ole="" fillcolor="window">
            <v:imagedata r:id="rId8" o:title=""/>
          </v:shape>
          <o:OLEObject Type="Embed" ProgID="PBrush" ShapeID="_x0000_i1025" DrawAspect="Content" ObjectID="_1822118395" r:id="rId9">
            <o:FieldCodes>\s \* MERGEFORMAT</o:FieldCodes>
          </o:OLEObject>
        </w:objec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85DE6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К Р А Ї Н А</w:t>
      </w:r>
    </w:p>
    <w:p w:rsidR="00085DE6" w:rsidRPr="00085DE6" w:rsidRDefault="00085DE6" w:rsidP="00085DE6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14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>ЧЕРНІВЕЦЬКА ОБЛАСНА РАДА</w:t>
      </w:r>
    </w:p>
    <w:p w:rsidR="00085DE6" w:rsidRPr="00085DE6" w:rsidRDefault="00085DE6" w:rsidP="00085D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85DE6" w:rsidRPr="00085DE6" w:rsidRDefault="00282D9B" w:rsidP="00085DE6">
      <w:pPr>
        <w:keepNext/>
        <w:tabs>
          <w:tab w:val="left" w:pos="9840"/>
        </w:tabs>
        <w:overflowPunct w:val="0"/>
        <w:autoSpaceDE w:val="0"/>
        <w:autoSpaceDN w:val="0"/>
        <w:adjustRightInd w:val="0"/>
        <w:spacing w:after="0" w:line="240" w:lineRule="auto"/>
        <w:ind w:left="119" w:hanging="119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ХХІ</w:t>
      </w:r>
      <w:r w:rsidR="00085DE6"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VІII скликання</w: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ind w:left="119" w:hanging="11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85DE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Н Я № </w:t>
      </w:r>
      <w:r w:rsidR="00F659D9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77</w:t>
      </w:r>
      <w:r w:rsidR="00153B4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-</w:t>
      </w:r>
      <w:r w:rsidR="00F659D9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21</w:t>
      </w:r>
      <w:r w:rsidR="00153B4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/2</w:t>
      </w:r>
      <w:r w:rsidR="008D536D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5</w:t>
      </w:r>
    </w:p>
    <w:p w:rsidR="000A2C6C" w:rsidRPr="000A2C6C" w:rsidRDefault="000A2C6C" w:rsidP="00085DE6">
      <w:pPr>
        <w:overflowPunct w:val="0"/>
        <w:autoSpaceDE w:val="0"/>
        <w:autoSpaceDN w:val="0"/>
        <w:adjustRightInd w:val="0"/>
        <w:spacing w:after="0" w:line="240" w:lineRule="auto"/>
        <w:ind w:left="119" w:hanging="11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44" w:type="dxa"/>
        <w:tblLayout w:type="fixed"/>
        <w:tblLook w:val="04A0"/>
      </w:tblPr>
      <w:tblGrid>
        <w:gridCol w:w="4260"/>
        <w:gridCol w:w="5484"/>
      </w:tblGrid>
      <w:tr w:rsidR="00085DE6" w:rsidRPr="00085DE6" w:rsidTr="00085DE6">
        <w:tc>
          <w:tcPr>
            <w:tcW w:w="4261" w:type="dxa"/>
          </w:tcPr>
          <w:p w:rsidR="00085DE6" w:rsidRPr="00085DE6" w:rsidRDefault="00F659D9" w:rsidP="00085D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-491" w:hanging="1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 жов</w:t>
            </w:r>
            <w:r w:rsidR="008454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="00085DE6" w:rsidRPr="00085D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</w:t>
            </w:r>
            <w:r w:rsidR="008D53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085DE6" w:rsidRPr="00085D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085DE6" w:rsidRPr="00085DE6" w:rsidRDefault="00085DE6" w:rsidP="00085D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-491" w:hanging="1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486" w:type="dxa"/>
            <w:hideMark/>
          </w:tcPr>
          <w:p w:rsidR="00085DE6" w:rsidRPr="00085DE6" w:rsidRDefault="00085DE6" w:rsidP="00085D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" w:hanging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85D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Чернівці</w:t>
            </w:r>
          </w:p>
        </w:tc>
      </w:tr>
    </w:tbl>
    <w:p w:rsidR="00085DE6" w:rsidRPr="00845497" w:rsidRDefault="002B4947" w:rsidP="00845497">
      <w:pPr>
        <w:tabs>
          <w:tab w:val="left" w:pos="1276"/>
          <w:tab w:val="left" w:pos="5245"/>
        </w:tabs>
        <w:overflowPunct w:val="0"/>
        <w:autoSpaceDE w:val="0"/>
        <w:autoSpaceDN w:val="0"/>
        <w:adjustRightInd w:val="0"/>
        <w:ind w:right="4535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1F1F1F"/>
          <w:sz w:val="28"/>
          <w:szCs w:val="27"/>
          <w:lang w:val="uk-UA" w:eastAsia="uk-UA"/>
        </w:rPr>
      </w:pPr>
      <w:r w:rsidRPr="00845497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Про розгляд звернення Красноїльської селищної ради Чернівецького району Чернівецької області до Кабінету Міністрів України щодо віднесення селища Красноїльськ до категорії міст</w:t>
      </w:r>
    </w:p>
    <w:p w:rsidR="008E734E" w:rsidRPr="00085DE6" w:rsidRDefault="008E734E" w:rsidP="00085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85DE6" w:rsidRPr="00845497" w:rsidRDefault="00085DE6" w:rsidP="00845497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Керуючись пунктом 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29 частини першої статті 85 Конституції України,</w:t>
      </w:r>
      <w:r w:rsidR="00A47019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відповідно до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законів України «Про місцеве самоврядування в Україні», «Про порядок вирішення окремих питань адміністративно-територіального устрою України», враховуючи рішення Красноїльс</w:t>
      </w:r>
      <w:r w:rsidR="006C3F24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ь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кої селищної ради від 16 квітня 2025 року №35-43/25 «Про затвердження протоколу громадського обговорення з питань адміністративно-територіального устрою щодо віднесення селища Красноїльськ до категорії міст», рішення Красноїльс</w:t>
      </w:r>
      <w:r w:rsidR="006C3F24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ь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кої селищної</w:t>
      </w:r>
      <w:r w:rsidR="00C51850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ради від 16 квітня 2025 року №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36-43/25</w:t>
      </w:r>
      <w:r w:rsidR="006C03D5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«Про схвалення тексту звернення Красноїльської селищної ради Чернівецького району Чернівецької області до Кабінету Міністрів України щодо віднесення селища Красноїльськ до категорії міст», 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протокол  громадського обговорення пр</w:t>
      </w:r>
      <w:r w:rsidR="000F26AE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о звернення Красноїльської селищ</w:t>
      </w:r>
      <w:r w:rsidR="00723F47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ної ради Чернівецького району Чернівецької області до Кабінету Міністрів України з питань адміністративно-територіального устрою щодо віднесення селища Красноїльськ до категорії міст від 2</w:t>
      </w:r>
      <w:r w:rsidR="006C03D5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4 березня 2025 року, звернення Красноїльської селищної ради </w:t>
      </w:r>
      <w:r w:rsidR="00C012B4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від </w:t>
      </w:r>
      <w:r w:rsidR="00166A61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16.04.2025 №</w:t>
      </w:r>
      <w:r w:rsidR="009E5B61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513 </w:t>
      </w:r>
      <w:r w:rsidR="006C03D5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та </w:t>
      </w:r>
      <w:r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висновок постійної комісії обласної ради з </w:t>
      </w:r>
      <w:r w:rsidRPr="00845497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питань </w:t>
      </w:r>
      <w:r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C65D7F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31.07.</w:t>
      </w:r>
      <w:r w:rsidR="008D40CF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2025 </w:t>
      </w:r>
      <w:r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№ </w:t>
      </w:r>
      <w:r w:rsidR="00166A61"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3</w:t>
      </w:r>
      <w:r w:rsidRPr="00845497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, обласна рада</w:t>
      </w:r>
    </w:p>
    <w:p w:rsidR="00085DE6" w:rsidRPr="0016145C" w:rsidRDefault="00085DE6" w:rsidP="00845497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845497">
        <w:rPr>
          <w:rFonts w:ascii="Times New Roman" w:eastAsia="Times New Roman" w:hAnsi="Times New Roman" w:cs="Times New Roman"/>
          <w:b/>
          <w:bCs/>
          <w:sz w:val="28"/>
          <w:szCs w:val="27"/>
          <w:lang w:val="uk-UA" w:eastAsia="ru-RU"/>
        </w:rPr>
        <w:t>ВИРІШИЛА</w:t>
      </w:r>
      <w:r w:rsidRPr="0016145C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:</w:t>
      </w:r>
    </w:p>
    <w:p w:rsidR="00085DE6" w:rsidRPr="00544F4A" w:rsidRDefault="006C03D5" w:rsidP="006C03D5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Cs w:val="27"/>
        </w:rPr>
      </w:pPr>
      <w:r w:rsidRPr="00544F4A">
        <w:rPr>
          <w:rFonts w:ascii="Times New Roman" w:hAnsi="Times New Roman"/>
          <w:szCs w:val="27"/>
        </w:rPr>
        <w:t>Підтримати ініціативу жителів селища Красноїльськ Чернівецького району Чернівецької області щодо віднесення селища Красноїльськ Чернівецького району Чернівецької області до категорії міст.</w:t>
      </w:r>
    </w:p>
    <w:p w:rsidR="006C03D5" w:rsidRPr="00845497" w:rsidRDefault="006C03D5" w:rsidP="00845497">
      <w:pPr>
        <w:pStyle w:val="a5"/>
        <w:numPr>
          <w:ilvl w:val="0"/>
          <w:numId w:val="3"/>
        </w:numPr>
        <w:tabs>
          <w:tab w:val="left" w:pos="851"/>
        </w:tabs>
        <w:spacing w:before="120"/>
        <w:ind w:left="0" w:firstLine="567"/>
        <w:contextualSpacing w:val="0"/>
        <w:jc w:val="both"/>
        <w:rPr>
          <w:rFonts w:ascii="Times New Roman" w:hAnsi="Times New Roman"/>
          <w:szCs w:val="27"/>
        </w:rPr>
      </w:pPr>
      <w:r w:rsidRPr="00845497">
        <w:rPr>
          <w:rFonts w:ascii="Times New Roman" w:hAnsi="Times New Roman"/>
          <w:szCs w:val="27"/>
        </w:rPr>
        <w:lastRenderedPageBreak/>
        <w:t>Порушити перед Верховною Радою України та Кабінетом Міністрів України клопотання щодо віднесення селища Красноїльськ Чернівецького району Чернівецької області до категорії міст.</w:t>
      </w:r>
    </w:p>
    <w:p w:rsidR="006C03D5" w:rsidRPr="00845497" w:rsidRDefault="0016145C" w:rsidP="00845497">
      <w:pPr>
        <w:pStyle w:val="a5"/>
        <w:numPr>
          <w:ilvl w:val="0"/>
          <w:numId w:val="3"/>
        </w:numPr>
        <w:tabs>
          <w:tab w:val="left" w:pos="851"/>
        </w:tabs>
        <w:spacing w:before="120"/>
        <w:ind w:left="0" w:firstLine="567"/>
        <w:contextualSpacing w:val="0"/>
        <w:jc w:val="both"/>
        <w:rPr>
          <w:rFonts w:ascii="Times New Roman" w:hAnsi="Times New Roman"/>
          <w:szCs w:val="27"/>
        </w:rPr>
      </w:pPr>
      <w:r w:rsidRPr="00845497">
        <w:rPr>
          <w:rFonts w:ascii="Times New Roman" w:hAnsi="Times New Roman"/>
          <w:szCs w:val="27"/>
        </w:rPr>
        <w:t xml:space="preserve">Контроль за виконанням цього рішення покласти на постійну комісію обласної ради з </w:t>
      </w:r>
      <w:r w:rsidRPr="00845497">
        <w:rPr>
          <w:rFonts w:ascii="Times New Roman" w:hAnsi="Times New Roman"/>
          <w:bCs/>
          <w:szCs w:val="27"/>
        </w:rPr>
        <w:t xml:space="preserve">питань </w:t>
      </w:r>
      <w:r w:rsidRPr="00845497">
        <w:rPr>
          <w:rFonts w:ascii="Times New Roman" w:hAnsi="Times New Roman"/>
          <w:szCs w:val="27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4C7E56" w:rsidRPr="00845497">
        <w:rPr>
          <w:rFonts w:ascii="Times New Roman" w:hAnsi="Times New Roman"/>
          <w:szCs w:val="27"/>
        </w:rPr>
        <w:t xml:space="preserve"> (Світлана ФОЧУК).</w:t>
      </w:r>
    </w:p>
    <w:p w:rsidR="00085DE6" w:rsidRPr="00F77AB9" w:rsidRDefault="00085DE6" w:rsidP="00085DE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2AF5" w:rsidRDefault="00752AF5" w:rsidP="00085DE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050C" w:rsidRPr="00F77AB9" w:rsidRDefault="00F4050C" w:rsidP="00085DE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3F24" w:rsidRDefault="006C3F24" w:rsidP="006C3F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Перший заступник </w:t>
      </w:r>
    </w:p>
    <w:p w:rsidR="00085DE6" w:rsidRPr="00085DE6" w:rsidRDefault="006C3F24" w:rsidP="006C3F24">
      <w:pPr>
        <w:tabs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</w:t>
      </w:r>
      <w:r w:rsidR="00085DE6"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085DE6"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обласної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Микола</w:t>
      </w:r>
      <w:r w:rsidR="00085DE6"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ГУЙТОР</w:t>
      </w:r>
    </w:p>
    <w:p w:rsidR="00C77A15" w:rsidRPr="00C77A15" w:rsidRDefault="00C77A15" w:rsidP="00C5185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77A15" w:rsidRPr="00C77A15" w:rsidSect="00455F7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E67" w:rsidRDefault="00E53E67">
      <w:pPr>
        <w:spacing w:after="0" w:line="240" w:lineRule="auto"/>
      </w:pPr>
      <w:r>
        <w:separator/>
      </w:r>
    </w:p>
  </w:endnote>
  <w:endnote w:type="continuationSeparator" w:id="0">
    <w:p w:rsidR="00E53E67" w:rsidRDefault="00E53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E67" w:rsidRDefault="00E53E67">
      <w:pPr>
        <w:spacing w:after="0" w:line="240" w:lineRule="auto"/>
      </w:pPr>
      <w:r>
        <w:separator/>
      </w:r>
    </w:p>
  </w:footnote>
  <w:footnote w:type="continuationSeparator" w:id="0">
    <w:p w:rsidR="00E53E67" w:rsidRDefault="00E53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9C3"/>
    <w:multiLevelType w:val="hybridMultilevel"/>
    <w:tmpl w:val="C24C5C8A"/>
    <w:lvl w:ilvl="0" w:tplc="82F801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BF608B"/>
    <w:multiLevelType w:val="hybridMultilevel"/>
    <w:tmpl w:val="DBD07B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16B"/>
    <w:rsid w:val="000411B8"/>
    <w:rsid w:val="000552D9"/>
    <w:rsid w:val="000572B3"/>
    <w:rsid w:val="00085DE6"/>
    <w:rsid w:val="000A2C6C"/>
    <w:rsid w:val="000C4D3D"/>
    <w:rsid w:val="000C6C92"/>
    <w:rsid w:val="000D24C4"/>
    <w:rsid w:val="000E7117"/>
    <w:rsid w:val="000F26AE"/>
    <w:rsid w:val="00151938"/>
    <w:rsid w:val="00153B41"/>
    <w:rsid w:val="0015633E"/>
    <w:rsid w:val="0016145C"/>
    <w:rsid w:val="00166A61"/>
    <w:rsid w:val="002228A3"/>
    <w:rsid w:val="002521A7"/>
    <w:rsid w:val="00282D9B"/>
    <w:rsid w:val="002B4947"/>
    <w:rsid w:val="002F7C5C"/>
    <w:rsid w:val="003A798C"/>
    <w:rsid w:val="003B2229"/>
    <w:rsid w:val="003C1BF9"/>
    <w:rsid w:val="00455F7C"/>
    <w:rsid w:val="004903AE"/>
    <w:rsid w:val="004A4C76"/>
    <w:rsid w:val="004C7E56"/>
    <w:rsid w:val="004D2F7F"/>
    <w:rsid w:val="004F5D07"/>
    <w:rsid w:val="00527EF2"/>
    <w:rsid w:val="00544F4A"/>
    <w:rsid w:val="005C41EA"/>
    <w:rsid w:val="005E3075"/>
    <w:rsid w:val="0061051E"/>
    <w:rsid w:val="0062614C"/>
    <w:rsid w:val="00631834"/>
    <w:rsid w:val="00674C53"/>
    <w:rsid w:val="006C03D5"/>
    <w:rsid w:val="006C3F24"/>
    <w:rsid w:val="00723F47"/>
    <w:rsid w:val="00752AF5"/>
    <w:rsid w:val="00773214"/>
    <w:rsid w:val="007C46C8"/>
    <w:rsid w:val="007D6458"/>
    <w:rsid w:val="008343E8"/>
    <w:rsid w:val="00845497"/>
    <w:rsid w:val="008D40CF"/>
    <w:rsid w:val="008D536D"/>
    <w:rsid w:val="008E734E"/>
    <w:rsid w:val="009535F5"/>
    <w:rsid w:val="009A149D"/>
    <w:rsid w:val="009E5B61"/>
    <w:rsid w:val="00A0443E"/>
    <w:rsid w:val="00A47019"/>
    <w:rsid w:val="00B42F0B"/>
    <w:rsid w:val="00BB19DC"/>
    <w:rsid w:val="00BC5E13"/>
    <w:rsid w:val="00BD7428"/>
    <w:rsid w:val="00C012B4"/>
    <w:rsid w:val="00C51850"/>
    <w:rsid w:val="00C65D7F"/>
    <w:rsid w:val="00C77A15"/>
    <w:rsid w:val="00CF6ABB"/>
    <w:rsid w:val="00D04DAA"/>
    <w:rsid w:val="00D2316B"/>
    <w:rsid w:val="00D37465"/>
    <w:rsid w:val="00D53517"/>
    <w:rsid w:val="00D72E15"/>
    <w:rsid w:val="00DA33C4"/>
    <w:rsid w:val="00DD5E83"/>
    <w:rsid w:val="00E507D1"/>
    <w:rsid w:val="00E53E67"/>
    <w:rsid w:val="00E6521A"/>
    <w:rsid w:val="00E65FF9"/>
    <w:rsid w:val="00EF198F"/>
    <w:rsid w:val="00F4050C"/>
    <w:rsid w:val="00F659D9"/>
    <w:rsid w:val="00F7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2614C"/>
  </w:style>
  <w:style w:type="paragraph" w:styleId="a5">
    <w:name w:val="List Paragraph"/>
    <w:basedOn w:val="a"/>
    <w:uiPriority w:val="34"/>
    <w:qFormat/>
    <w:rsid w:val="00153B4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5C4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C41EA"/>
  </w:style>
  <w:style w:type="paragraph" w:styleId="a8">
    <w:name w:val="Balloon Text"/>
    <w:basedOn w:val="a"/>
    <w:link w:val="a9"/>
    <w:uiPriority w:val="99"/>
    <w:semiHidden/>
    <w:unhideWhenUsed/>
    <w:rsid w:val="0015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5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A184-3387-4D3E-AEBE-66F88FAF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8</cp:revision>
  <cp:lastPrinted>2025-09-09T08:45:00Z</cp:lastPrinted>
  <dcterms:created xsi:type="dcterms:W3CDTF">2025-10-16T07:48:00Z</dcterms:created>
  <dcterms:modified xsi:type="dcterms:W3CDTF">2025-10-16T08:14:00Z</dcterms:modified>
</cp:coreProperties>
</file>